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0F" w:rsidRPr="00C435E6" w:rsidRDefault="00C67BD6" w:rsidP="004333B0">
      <w:pPr>
        <w:bidi/>
        <w:jc w:val="center"/>
        <w:rPr>
          <w:rFonts w:cs="B Zar"/>
          <w:rtl/>
          <w:lang w:bidi="fa-IR"/>
        </w:rPr>
      </w:pPr>
      <w:bookmarkStart w:id="0" w:name="_GoBack"/>
      <w:r w:rsidRPr="00C435E6">
        <w:rPr>
          <w:rFonts w:cs="B Zar" w:hint="cs"/>
          <w:rtl/>
          <w:lang w:bidi="fa-IR"/>
        </w:rPr>
        <w:t>باسمه تعالی</w:t>
      </w:r>
    </w:p>
    <w:p w:rsidR="00C67BD6" w:rsidRPr="00C435E6" w:rsidRDefault="00C67BD6" w:rsidP="003C61B2">
      <w:pPr>
        <w:bidi/>
        <w:jc w:val="center"/>
        <w:rPr>
          <w:rFonts w:cs="B Zar"/>
          <w:sz w:val="48"/>
          <w:szCs w:val="48"/>
          <w:rtl/>
          <w:lang w:bidi="fa-IR"/>
        </w:rPr>
      </w:pPr>
      <w:r w:rsidRPr="00C435E6">
        <w:rPr>
          <w:rFonts w:cs="B Zar" w:hint="cs"/>
          <w:sz w:val="48"/>
          <w:szCs w:val="48"/>
          <w:rtl/>
          <w:lang w:bidi="fa-IR"/>
        </w:rPr>
        <w:t>قابل توجه دانشجویان ورودی 91 علوم تربیتی</w:t>
      </w:r>
      <w:r w:rsidR="003C61B2" w:rsidRPr="00C435E6">
        <w:rPr>
          <w:rFonts w:cs="B Zar" w:hint="cs"/>
          <w:sz w:val="48"/>
          <w:szCs w:val="48"/>
          <w:rtl/>
          <w:lang w:bidi="fa-IR"/>
        </w:rPr>
        <w:t xml:space="preserve"> و دبیری</w:t>
      </w:r>
      <w:r w:rsidR="003C61B2" w:rsidRPr="00C435E6">
        <w:rPr>
          <w:rFonts w:cs="B Zar"/>
          <w:sz w:val="48"/>
          <w:szCs w:val="48"/>
          <w:lang w:bidi="fa-IR"/>
        </w:rPr>
        <w:t xml:space="preserve"> </w:t>
      </w:r>
      <w:r w:rsidR="003C61B2" w:rsidRPr="00C435E6">
        <w:rPr>
          <w:rFonts w:cs="B Zar" w:hint="cs"/>
          <w:sz w:val="48"/>
          <w:szCs w:val="48"/>
          <w:rtl/>
          <w:lang w:bidi="fa-IR"/>
        </w:rPr>
        <w:t>91</w:t>
      </w:r>
    </w:p>
    <w:p w:rsidR="00C67BD6" w:rsidRPr="00C435E6" w:rsidRDefault="00C67BD6" w:rsidP="00C67BD6">
      <w:pPr>
        <w:bidi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rtl/>
          <w:lang w:bidi="fa-IR"/>
        </w:rPr>
        <w:t>1</w:t>
      </w:r>
      <w:r w:rsidRPr="00C435E6">
        <w:rPr>
          <w:rFonts w:cs="B Zar" w:hint="cs"/>
          <w:sz w:val="36"/>
          <w:szCs w:val="36"/>
          <w:rtl/>
          <w:lang w:bidi="fa-IR"/>
        </w:rPr>
        <w:t xml:space="preserve">)نتایج اعلام شده در مورد تطبیق واحد ها با این فرض است که دانشجو تمامی دروس تابستان </w:t>
      </w:r>
      <w:r w:rsidR="008225A7" w:rsidRPr="00C435E6">
        <w:rPr>
          <w:rFonts w:cs="B Zar" w:hint="cs"/>
          <w:sz w:val="36"/>
          <w:szCs w:val="36"/>
          <w:rtl/>
          <w:lang w:bidi="fa-IR"/>
        </w:rPr>
        <w:t xml:space="preserve">را </w:t>
      </w:r>
      <w:r w:rsidR="00A45AB0" w:rsidRPr="00C435E6">
        <w:rPr>
          <w:rFonts w:cs="B Zar" w:hint="cs"/>
          <w:sz w:val="36"/>
          <w:szCs w:val="36"/>
          <w:rtl/>
          <w:lang w:bidi="fa-IR"/>
        </w:rPr>
        <w:t>گذرانده است لذا دانشجویانی که در ترم تابستان درسی را افتاده اند ملزم به گرفتن مجدد آن هستند .</w:t>
      </w:r>
    </w:p>
    <w:p w:rsidR="00A45AB0" w:rsidRPr="00C435E6" w:rsidRDefault="00A45AB0" w:rsidP="00A45AB0">
      <w:pPr>
        <w:bidi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>2)دروس عمومی و تربیت اسلامی (جدول پیوست شماره 1)را باید تمامی دانشجویان بگذرانند در غیر این صورت فارغ التحصیل محسوب نمی شوند .</w:t>
      </w:r>
    </w:p>
    <w:p w:rsidR="00A45AB0" w:rsidRPr="00C435E6" w:rsidRDefault="00A45AB0" w:rsidP="00A45AB0">
      <w:pPr>
        <w:bidi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>3)دانشجویانی که مقابل اسم آنان حرف " م " ثبت شده است معرفی به استاد محسوب می شود و از نظر این پردیس پس از طی مراحل قانونی و اداری فراغت از تحصیل آنان بلامانع است.</w:t>
      </w:r>
    </w:p>
    <w:p w:rsidR="00A45AB0" w:rsidRPr="00C435E6" w:rsidRDefault="00A45AB0" w:rsidP="00A45AB0">
      <w:pPr>
        <w:bidi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 xml:space="preserve">4)مابقی دانشجویان </w:t>
      </w:r>
      <w:r w:rsidR="009756BD" w:rsidRPr="00C435E6">
        <w:rPr>
          <w:rFonts w:cs="B Zar" w:hint="cs"/>
          <w:sz w:val="36"/>
          <w:szCs w:val="36"/>
          <w:rtl/>
          <w:lang w:bidi="fa-IR"/>
        </w:rPr>
        <w:t>ملزم به انتخاب واحد دروس باقی مانده هستند .در صورتی که دانشجو در ترم قبل مشروط شده است مجاز به انتخاب 14 واحد و گذراندن آن است در غیر این صورت تا بیست واحد می تواند درس بگیرد. دانشجویان دیگر حداکثر تا24 واحد می توانند درس بگیرند به شرط اینکه فارغ التحصیل شوند.</w:t>
      </w:r>
    </w:p>
    <w:p w:rsidR="009756BD" w:rsidRPr="00C435E6" w:rsidRDefault="009756BD" w:rsidP="009756BD">
      <w:pPr>
        <w:bidi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>5)دانشجویان با توجه به لیست اعلام شده</w:t>
      </w:r>
      <w:r w:rsidR="004333B0" w:rsidRPr="00C435E6">
        <w:rPr>
          <w:rFonts w:cs="B Zar" w:hint="cs"/>
          <w:sz w:val="36"/>
          <w:szCs w:val="36"/>
          <w:rtl/>
          <w:lang w:bidi="fa-IR"/>
        </w:rPr>
        <w:t xml:space="preserve"> </w:t>
      </w:r>
      <w:r w:rsidRPr="00C435E6">
        <w:rPr>
          <w:rFonts w:cs="B Zar" w:hint="cs"/>
          <w:sz w:val="36"/>
          <w:szCs w:val="36"/>
          <w:rtl/>
          <w:lang w:bidi="fa-IR"/>
        </w:rPr>
        <w:t>واحد های باقی مانده ، موظف هستند کارنامه تحصیلی خود را مورد بررسی قرار دهند  و اگر واحدی مانده برای آنان وجود دارد و</w:t>
      </w:r>
      <w:r w:rsidR="004333B0" w:rsidRPr="00C435E6">
        <w:rPr>
          <w:rFonts w:cs="B Zar" w:hint="cs"/>
          <w:sz w:val="36"/>
          <w:szCs w:val="36"/>
          <w:rtl/>
          <w:lang w:bidi="fa-IR"/>
        </w:rPr>
        <w:t>در</w:t>
      </w:r>
      <w:r w:rsidRPr="00C435E6">
        <w:rPr>
          <w:rFonts w:cs="B Zar" w:hint="cs"/>
          <w:sz w:val="36"/>
          <w:szCs w:val="36"/>
          <w:rtl/>
          <w:lang w:bidi="fa-IR"/>
        </w:rPr>
        <w:t xml:space="preserve"> </w:t>
      </w:r>
      <w:r w:rsidR="00A67EE3" w:rsidRPr="00C435E6">
        <w:rPr>
          <w:rFonts w:cs="B Zar" w:hint="cs"/>
          <w:sz w:val="36"/>
          <w:szCs w:val="36"/>
          <w:rtl/>
          <w:lang w:bidi="fa-IR"/>
        </w:rPr>
        <w:t xml:space="preserve">لیست </w:t>
      </w:r>
      <w:r w:rsidRPr="00C435E6">
        <w:rPr>
          <w:rFonts w:cs="B Zar" w:hint="cs"/>
          <w:sz w:val="36"/>
          <w:szCs w:val="36"/>
          <w:rtl/>
          <w:lang w:bidi="fa-IR"/>
        </w:rPr>
        <w:t xml:space="preserve">اعلام نشده نسبت به اخذ آن اقدام نمایند . </w:t>
      </w:r>
    </w:p>
    <w:p w:rsidR="004333B0" w:rsidRPr="00C435E6" w:rsidRDefault="003C61B2" w:rsidP="004333B0">
      <w:pPr>
        <w:bidi/>
        <w:jc w:val="center"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>آموزش پردیس شهید باهنر اصفهان</w:t>
      </w:r>
    </w:p>
    <w:p w:rsidR="00A67EE3" w:rsidRPr="00C435E6" w:rsidRDefault="00A67EE3" w:rsidP="0078764A">
      <w:pPr>
        <w:bidi/>
        <w:jc w:val="center"/>
        <w:rPr>
          <w:rFonts w:cs="B Zar"/>
          <w:sz w:val="36"/>
          <w:szCs w:val="36"/>
          <w:rtl/>
          <w:lang w:bidi="fa-IR"/>
        </w:rPr>
      </w:pPr>
    </w:p>
    <w:p w:rsidR="003C61B2" w:rsidRPr="00C435E6" w:rsidRDefault="0078764A" w:rsidP="00A67EE3">
      <w:pPr>
        <w:bidi/>
        <w:jc w:val="center"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lastRenderedPageBreak/>
        <w:t>باسمه تعالی</w:t>
      </w:r>
    </w:p>
    <w:p w:rsidR="003C61B2" w:rsidRPr="00C435E6" w:rsidRDefault="003C61B2" w:rsidP="003C61B2">
      <w:pPr>
        <w:bidi/>
        <w:jc w:val="center"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>جدول شماره 1</w:t>
      </w:r>
    </w:p>
    <w:p w:rsidR="0078764A" w:rsidRPr="00C435E6" w:rsidRDefault="003C61B2" w:rsidP="00A67EE3">
      <w:pPr>
        <w:bidi/>
        <w:jc w:val="both"/>
        <w:rPr>
          <w:rFonts w:cs="B Zar"/>
          <w:sz w:val="56"/>
          <w:szCs w:val="56"/>
          <w:rtl/>
          <w:lang w:bidi="fa-IR"/>
        </w:rPr>
      </w:pPr>
      <w:r w:rsidRPr="00C435E6">
        <w:rPr>
          <w:rFonts w:cs="B Zar" w:hint="cs"/>
          <w:sz w:val="56"/>
          <w:szCs w:val="56"/>
          <w:rtl/>
          <w:lang w:bidi="fa-IR"/>
        </w:rPr>
        <w:t>چنانچه این دروس برای دانشجویان باقی مانده و تاکنون نگذرانده اند  الزاما باید گذرانده شود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5490"/>
        <w:gridCol w:w="1530"/>
        <w:gridCol w:w="1818"/>
      </w:tblGrid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549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نام درس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تعداد واحد</w:t>
            </w:r>
          </w:p>
        </w:tc>
        <w:tc>
          <w:tcPr>
            <w:tcW w:w="1818" w:type="dxa"/>
          </w:tcPr>
          <w:p w:rsidR="003C61B2" w:rsidRPr="00C435E6" w:rsidRDefault="00A67EE3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ملاحظات</w:t>
            </w: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1</w:t>
            </w:r>
          </w:p>
        </w:tc>
        <w:tc>
          <w:tcPr>
            <w:tcW w:w="5490" w:type="dxa"/>
          </w:tcPr>
          <w:p w:rsidR="003C61B2" w:rsidRPr="00C435E6" w:rsidRDefault="001779F9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 xml:space="preserve">دانش خانواده 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5490" w:type="dxa"/>
          </w:tcPr>
          <w:p w:rsidR="001779F9" w:rsidRPr="00C435E6" w:rsidRDefault="001779F9" w:rsidP="001779F9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اندیشه اسلامی 1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3</w:t>
            </w:r>
          </w:p>
        </w:tc>
        <w:tc>
          <w:tcPr>
            <w:tcW w:w="5490" w:type="dxa"/>
          </w:tcPr>
          <w:p w:rsidR="003C61B2" w:rsidRPr="00C435E6" w:rsidRDefault="001779F9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اندیشه اسلامی 2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4</w:t>
            </w:r>
          </w:p>
        </w:tc>
        <w:tc>
          <w:tcPr>
            <w:tcW w:w="5490" w:type="dxa"/>
          </w:tcPr>
          <w:p w:rsidR="003C61B2" w:rsidRPr="00C435E6" w:rsidRDefault="001779F9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تاریخ تحلیلی صدر اسلام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5</w:t>
            </w:r>
          </w:p>
        </w:tc>
        <w:tc>
          <w:tcPr>
            <w:tcW w:w="5490" w:type="dxa"/>
          </w:tcPr>
          <w:p w:rsidR="003C61B2" w:rsidRPr="00C435E6" w:rsidRDefault="001779F9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انقلاب اسلامی ایران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6</w:t>
            </w:r>
          </w:p>
        </w:tc>
        <w:tc>
          <w:tcPr>
            <w:tcW w:w="5490" w:type="dxa"/>
          </w:tcPr>
          <w:p w:rsidR="003C61B2" w:rsidRPr="00C435E6" w:rsidRDefault="001779F9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اخلاق اسلامی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7</w:t>
            </w:r>
          </w:p>
        </w:tc>
        <w:tc>
          <w:tcPr>
            <w:tcW w:w="5490" w:type="dxa"/>
          </w:tcPr>
          <w:p w:rsidR="003C61B2" w:rsidRPr="00C435E6" w:rsidRDefault="001779F9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تفسیر موضوعی قرآن</w:t>
            </w:r>
          </w:p>
        </w:tc>
        <w:tc>
          <w:tcPr>
            <w:tcW w:w="1530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3C61B2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8</w:t>
            </w:r>
          </w:p>
        </w:tc>
        <w:tc>
          <w:tcPr>
            <w:tcW w:w="5490" w:type="dxa"/>
          </w:tcPr>
          <w:p w:rsidR="003C61B2" w:rsidRPr="00C435E6" w:rsidRDefault="001779F9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انسان در اسلام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9</w:t>
            </w:r>
          </w:p>
        </w:tc>
        <w:tc>
          <w:tcPr>
            <w:tcW w:w="5490" w:type="dxa"/>
          </w:tcPr>
          <w:p w:rsidR="003C61B2" w:rsidRPr="00C435E6" w:rsidRDefault="001779F9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تاریخ فرهنگ و تمدن اسلامی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10</w:t>
            </w:r>
          </w:p>
        </w:tc>
        <w:tc>
          <w:tcPr>
            <w:tcW w:w="5490" w:type="dxa"/>
          </w:tcPr>
          <w:p w:rsidR="003C61B2" w:rsidRPr="00C435E6" w:rsidRDefault="001779F9" w:rsidP="001779F9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 xml:space="preserve">مبانی نظری سیاسی اسلام 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11</w:t>
            </w:r>
          </w:p>
        </w:tc>
        <w:tc>
          <w:tcPr>
            <w:tcW w:w="5490" w:type="dxa"/>
          </w:tcPr>
          <w:p w:rsidR="00A67EE3" w:rsidRPr="00C435E6" w:rsidRDefault="001779F9" w:rsidP="00185581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435E6">
              <w:rPr>
                <w:rFonts w:cs="B Zar" w:hint="cs"/>
                <w:sz w:val="32"/>
                <w:szCs w:val="32"/>
                <w:rtl/>
                <w:lang w:bidi="fa-IR"/>
              </w:rPr>
              <w:t xml:space="preserve">فلسفه تربیت </w:t>
            </w:r>
            <w:r w:rsidR="00A67EE3" w:rsidRPr="00C435E6">
              <w:rPr>
                <w:rFonts w:cs="B Zar" w:hint="cs"/>
                <w:sz w:val="32"/>
                <w:szCs w:val="32"/>
                <w:rtl/>
                <w:lang w:bidi="fa-IR"/>
              </w:rPr>
              <w:t xml:space="preserve">رسمی و عمومی در ج.ا. </w:t>
            </w:r>
          </w:p>
          <w:p w:rsidR="003C61B2" w:rsidRPr="00C435E6" w:rsidRDefault="00A67EE3" w:rsidP="00A67EE3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2"/>
                <w:szCs w:val="32"/>
                <w:rtl/>
                <w:lang w:bidi="fa-IR"/>
              </w:rPr>
              <w:t>یا فلسفه آ.پ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12</w:t>
            </w:r>
          </w:p>
        </w:tc>
        <w:tc>
          <w:tcPr>
            <w:tcW w:w="5490" w:type="dxa"/>
          </w:tcPr>
          <w:p w:rsidR="003C61B2" w:rsidRPr="00C435E6" w:rsidRDefault="00A67EE3" w:rsidP="00A67EE3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2"/>
                <w:szCs w:val="32"/>
                <w:rtl/>
                <w:lang w:bidi="fa-IR"/>
              </w:rPr>
              <w:t>اسناد وقوانین در سازمان آموزش و پرورش یا آموزش و پرورش سه گانه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13</w:t>
            </w:r>
          </w:p>
        </w:tc>
        <w:tc>
          <w:tcPr>
            <w:tcW w:w="549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نظام تربیتی در اسلام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3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3C61B2" w:rsidRPr="00C435E6" w:rsidTr="00A67EE3">
        <w:tc>
          <w:tcPr>
            <w:tcW w:w="100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14</w:t>
            </w:r>
          </w:p>
        </w:tc>
        <w:tc>
          <w:tcPr>
            <w:tcW w:w="549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فلسفه تربیت در ج .ا.ا</w:t>
            </w:r>
          </w:p>
        </w:tc>
        <w:tc>
          <w:tcPr>
            <w:tcW w:w="1530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  <w:r w:rsidRPr="00C435E6">
              <w:rPr>
                <w:rFonts w:cs="B Zar" w:hint="cs"/>
                <w:sz w:val="36"/>
                <w:szCs w:val="36"/>
                <w:rtl/>
                <w:lang w:bidi="fa-IR"/>
              </w:rPr>
              <w:t>3</w:t>
            </w:r>
          </w:p>
        </w:tc>
        <w:tc>
          <w:tcPr>
            <w:tcW w:w="1818" w:type="dxa"/>
          </w:tcPr>
          <w:p w:rsidR="003C61B2" w:rsidRPr="00C435E6" w:rsidRDefault="003C61B2" w:rsidP="00185581">
            <w:pPr>
              <w:bidi/>
              <w:jc w:val="center"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</w:tbl>
    <w:p w:rsidR="003C61B2" w:rsidRPr="00C435E6" w:rsidRDefault="00A67EE3" w:rsidP="003C61B2">
      <w:pPr>
        <w:bidi/>
        <w:jc w:val="center"/>
        <w:rPr>
          <w:rFonts w:cs="B Zar"/>
          <w:sz w:val="36"/>
          <w:szCs w:val="36"/>
          <w:rtl/>
          <w:lang w:bidi="fa-IR"/>
        </w:rPr>
      </w:pPr>
      <w:r w:rsidRPr="00C435E6">
        <w:rPr>
          <w:rFonts w:cs="B Zar" w:hint="cs"/>
          <w:sz w:val="36"/>
          <w:szCs w:val="36"/>
          <w:rtl/>
          <w:lang w:bidi="fa-IR"/>
        </w:rPr>
        <w:t>تذکر :جمع واحد های دانشجو برای فارغ التحصیلی 150 واحد است .</w:t>
      </w:r>
      <w:bookmarkEnd w:id="0"/>
    </w:p>
    <w:sectPr w:rsidR="003C61B2" w:rsidRPr="00C435E6" w:rsidSect="00A67EE3">
      <w:pgSz w:w="12240" w:h="15840"/>
      <w:pgMar w:top="45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D6"/>
    <w:rsid w:val="001779F9"/>
    <w:rsid w:val="003C61B2"/>
    <w:rsid w:val="004333B0"/>
    <w:rsid w:val="00530979"/>
    <w:rsid w:val="0078764A"/>
    <w:rsid w:val="008225A7"/>
    <w:rsid w:val="009756BD"/>
    <w:rsid w:val="00A45AB0"/>
    <w:rsid w:val="00A67EE3"/>
    <w:rsid w:val="00C435E6"/>
    <w:rsid w:val="00C67BD6"/>
    <w:rsid w:val="00C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DA6393-4DA9-490B-9BAC-1E95173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khatibi</cp:lastModifiedBy>
  <cp:revision>2</cp:revision>
  <cp:lastPrinted>2016-09-23T09:05:00Z</cp:lastPrinted>
  <dcterms:created xsi:type="dcterms:W3CDTF">2016-09-23T09:01:00Z</dcterms:created>
  <dcterms:modified xsi:type="dcterms:W3CDTF">2016-09-23T09:16:00Z</dcterms:modified>
</cp:coreProperties>
</file>