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4C6FE8" w:rsidRDefault="00D3337F" w:rsidP="00223C0C">
      <w:pPr>
        <w:pStyle w:val="Title"/>
        <w:rPr>
          <w:rFonts w:cs="2  Titr"/>
          <w:sz w:val="26"/>
          <w:szCs w:val="26"/>
          <w:rtl/>
        </w:rPr>
      </w:pPr>
      <w:r w:rsidRPr="004C6FE8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4C6FE8">
        <w:rPr>
          <w:rFonts w:cs="2  Titr" w:hint="cs"/>
          <w:sz w:val="26"/>
          <w:szCs w:val="26"/>
          <w:rtl/>
        </w:rPr>
        <w:t xml:space="preserve">غ التحصيلي ورودي </w:t>
      </w:r>
      <w:r w:rsidRPr="004C6FE8">
        <w:rPr>
          <w:rFonts w:cs="2  Titr" w:hint="cs"/>
          <w:sz w:val="26"/>
          <w:szCs w:val="26"/>
          <w:rtl/>
        </w:rPr>
        <w:t xml:space="preserve"> </w:t>
      </w:r>
      <w:r w:rsidR="00804678" w:rsidRPr="004C6FE8">
        <w:rPr>
          <w:rFonts w:cs="2  Titr" w:hint="cs"/>
          <w:sz w:val="26"/>
          <w:szCs w:val="26"/>
          <w:rtl/>
        </w:rPr>
        <w:t>1391</w:t>
      </w:r>
      <w:r w:rsidRPr="004C6FE8">
        <w:rPr>
          <w:rFonts w:cs="2  Titr" w:hint="cs"/>
          <w:sz w:val="26"/>
          <w:szCs w:val="26"/>
          <w:rtl/>
        </w:rPr>
        <w:t xml:space="preserve"> رشته </w:t>
      </w:r>
      <w:r w:rsidR="00223C0C" w:rsidRPr="004C6FE8">
        <w:rPr>
          <w:rFonts w:cs="2  Titr" w:hint="cs"/>
          <w:sz w:val="26"/>
          <w:szCs w:val="26"/>
          <w:rtl/>
        </w:rPr>
        <w:t>راهنمایی و مشاوره</w:t>
      </w:r>
      <w:r w:rsidRPr="004C6FE8">
        <w:rPr>
          <w:rFonts w:cs="2  Titr" w:hint="cs"/>
          <w:sz w:val="26"/>
          <w:szCs w:val="26"/>
          <w:rtl/>
        </w:rPr>
        <w:t xml:space="preserve"> </w:t>
      </w:r>
    </w:p>
    <w:p w:rsidR="002273DB" w:rsidRPr="004C6FE8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4C6FE8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0A222C">
        <w:trPr>
          <w:trHeight w:val="5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4C6FE8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0A222C">
        <w:trPr>
          <w:trHeight w:val="645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</w:t>
            </w:r>
            <w:r w:rsidR="000A222C">
              <w:rPr>
                <w:rFonts w:cs="2  Zar" w:hint="cs"/>
                <w:sz w:val="28"/>
                <w:rtl/>
              </w:rPr>
              <w:t xml:space="preserve"> گذرانده ام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0A222C">
        <w:trPr>
          <w:trHeight w:val="351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0A222C">
              <w:rPr>
                <w:rFonts w:cs="2  Zar" w:hint="cs"/>
                <w:sz w:val="28"/>
                <w:rtl/>
              </w:rPr>
              <w:t xml:space="preserve">  زبان انگلیسی را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031C98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تربیت اسلامی </w:t>
            </w:r>
            <w:r w:rsidR="00031C98">
              <w:rPr>
                <w:rFonts w:cs="2  Zar" w:hint="cs"/>
                <w:sz w:val="28"/>
                <w:rtl/>
              </w:rPr>
              <w:t>16</w:t>
            </w:r>
            <w:r w:rsidR="000A222C">
              <w:rPr>
                <w:rFonts w:cs="2  Zar" w:hint="cs"/>
                <w:sz w:val="28"/>
                <w:rtl/>
              </w:rPr>
              <w:t xml:space="preserve"> واحد را گذرانده ام</w:t>
            </w:r>
            <w:r>
              <w:rPr>
                <w:rFonts w:cs="2  Zar" w:hint="cs"/>
                <w:sz w:val="28"/>
                <w:rtl/>
              </w:rPr>
              <w:t xml:space="preserve">. شامل :  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</w:t>
            </w:r>
            <w:r w:rsidR="004C6FE8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>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0A222C">
        <w:trPr>
          <w:trHeight w:val="363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1E3C1C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 دروس كارورزي </w:t>
            </w:r>
            <w:r w:rsidR="001E3C1C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0A222C">
              <w:rPr>
                <w:rFonts w:cs="2  Zar" w:hint="cs"/>
                <w:sz w:val="28"/>
                <w:rtl/>
              </w:rPr>
              <w:t>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0A222C">
        <w:trPr>
          <w:trHeight w:val="370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 درس پروژه (کارنمای معلمی )</w:t>
            </w:r>
            <w:r w:rsidR="000A222C">
              <w:rPr>
                <w:rFonts w:cs="2  Zar" w:hint="cs"/>
                <w:sz w:val="28"/>
                <w:rtl/>
              </w:rPr>
              <w:t xml:space="preserve"> گذرانده ام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4C6FE8" w:rsidRPr="00697B2F" w:rsidRDefault="004C6FE8" w:rsidP="004C6FE8">
      <w:pPr>
        <w:pStyle w:val="Title"/>
        <w:jc w:val="left"/>
        <w:rPr>
          <w:rFonts w:cs="B Zar"/>
          <w:sz w:val="28"/>
          <w:rtl/>
        </w:rPr>
      </w:pPr>
      <w:r>
        <w:rPr>
          <w:rFonts w:cs="Titr" w:hint="cs"/>
          <w:szCs w:val="20"/>
          <w:rtl/>
        </w:rPr>
        <w:t xml:space="preserve">        </w:t>
      </w:r>
      <w:r w:rsidRPr="00697B2F">
        <w:rPr>
          <w:rFonts w:cs="B Zar" w:hint="cs"/>
          <w:sz w:val="28"/>
          <w:rtl/>
        </w:rPr>
        <w:t>دروس نگذرانده و مردودی:</w:t>
      </w:r>
    </w:p>
    <w:p w:rsidR="004C6FE8" w:rsidRPr="00697B2F" w:rsidRDefault="004C6FE8" w:rsidP="004C6FE8">
      <w:pPr>
        <w:pStyle w:val="Title"/>
        <w:jc w:val="left"/>
        <w:rPr>
          <w:rFonts w:cs="B Zar"/>
          <w:sz w:val="28"/>
          <w:rtl/>
        </w:rPr>
      </w:pPr>
    </w:p>
    <w:p w:rsidR="004C6FE8" w:rsidRPr="004C6FE8" w:rsidRDefault="004C6FE8" w:rsidP="004C6FE8">
      <w:pPr>
        <w:pStyle w:val="Title"/>
        <w:jc w:val="left"/>
        <w:rPr>
          <w:rFonts w:cs="B Zar"/>
          <w:sz w:val="76"/>
          <w:szCs w:val="76"/>
          <w:rtl/>
        </w:rPr>
      </w:pPr>
    </w:p>
    <w:p w:rsidR="004C6FE8" w:rsidRPr="00697B2F" w:rsidRDefault="004C6FE8" w:rsidP="004C6FE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>
        <w:rPr>
          <w:rFonts w:cs="B Zar" w:hint="cs"/>
          <w:sz w:val="28"/>
          <w:rtl/>
        </w:rPr>
        <w:t xml:space="preserve"> </w:t>
      </w:r>
      <w:bookmarkStart w:id="0" w:name="_GoBack"/>
      <w:bookmarkEnd w:id="0"/>
      <w:r w:rsidRPr="00697B2F">
        <w:rPr>
          <w:rFonts w:cs="B Zar" w:hint="cs"/>
          <w:sz w:val="28"/>
          <w:rtl/>
        </w:rPr>
        <w:t>مردوی قابل تطبیق است.</w:t>
      </w:r>
    </w:p>
    <w:p w:rsidR="004C6FE8" w:rsidRPr="00697B2F" w:rsidRDefault="004C6FE8" w:rsidP="004C6FE8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4C6FE8" w:rsidRPr="00697B2F" w:rsidRDefault="004C6FE8" w:rsidP="004C6FE8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4C6FE8" w:rsidRPr="00697B2F" w:rsidRDefault="004C6FE8" w:rsidP="004C6FE8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4C6FE8" w:rsidRDefault="004C6FE8" w:rsidP="004C6FE8">
      <w:pPr>
        <w:pStyle w:val="Title"/>
        <w:numPr>
          <w:ilvl w:val="0"/>
          <w:numId w:val="3"/>
        </w:numPr>
        <w:jc w:val="left"/>
        <w:rPr>
          <w:rFonts w:cs="B Zar" w:hint="cs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>
        <w:rPr>
          <w:rFonts w:cs="B Zar" w:hint="cs"/>
          <w:sz w:val="28"/>
          <w:rtl/>
        </w:rPr>
        <w:t>.</w:t>
      </w:r>
    </w:p>
    <w:p w:rsidR="004C6FE8" w:rsidRPr="00697B2F" w:rsidRDefault="004C6FE8" w:rsidP="004C6FE8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4C6FE8" w:rsidRDefault="004C6FE8" w:rsidP="004C6FE8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4C6FE8" w:rsidRDefault="004C6FE8" w:rsidP="004C6FE8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4C6FE8" w:rsidRPr="00953414" w:rsidRDefault="004C6FE8" w:rsidP="004C6FE8">
      <w:pPr>
        <w:pStyle w:val="Title"/>
        <w:jc w:val="left"/>
        <w:rPr>
          <w:rFonts w:cs="Titr"/>
          <w:sz w:val="14"/>
          <w:szCs w:val="14"/>
          <w:rtl/>
        </w:rPr>
      </w:pPr>
    </w:p>
    <w:p w:rsidR="004C6FE8" w:rsidRPr="00953414" w:rsidRDefault="004C6FE8" w:rsidP="004C6FE8">
      <w:pPr>
        <w:pStyle w:val="Title"/>
        <w:jc w:val="left"/>
        <w:rPr>
          <w:rFonts w:cs="Titr"/>
          <w:sz w:val="2"/>
          <w:szCs w:val="2"/>
          <w:rtl/>
        </w:rPr>
      </w:pPr>
    </w:p>
    <w:p w:rsidR="004C6FE8" w:rsidRPr="00697B2F" w:rsidRDefault="004C6FE8" w:rsidP="004C6FE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امضای دانشجو:</w:t>
      </w:r>
    </w:p>
    <w:p w:rsidR="004C6FE8" w:rsidRPr="00697B2F" w:rsidRDefault="004C6FE8" w:rsidP="004C6FE8">
      <w:pPr>
        <w:pStyle w:val="Title"/>
        <w:jc w:val="left"/>
        <w:rPr>
          <w:rFonts w:cs="Titr"/>
          <w:sz w:val="16"/>
          <w:szCs w:val="16"/>
          <w:rtl/>
        </w:rPr>
      </w:pPr>
    </w:p>
    <w:p w:rsidR="004C6FE8" w:rsidRPr="00697B2F" w:rsidRDefault="004C6FE8" w:rsidP="004C6FE8">
      <w:pPr>
        <w:pStyle w:val="Title"/>
        <w:jc w:val="left"/>
        <w:rPr>
          <w:rFonts w:cs="Titr"/>
          <w:sz w:val="16"/>
          <w:szCs w:val="16"/>
          <w:rtl/>
        </w:rPr>
      </w:pPr>
    </w:p>
    <w:p w:rsidR="004C6FE8" w:rsidRPr="00697B2F" w:rsidRDefault="004C6FE8" w:rsidP="004C6FE8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>:</w:t>
      </w:r>
    </w:p>
    <w:p w:rsidR="004C6FE8" w:rsidRPr="00697B2F" w:rsidRDefault="004C6FE8" w:rsidP="004C6FE8">
      <w:pPr>
        <w:pStyle w:val="Title"/>
        <w:jc w:val="left"/>
        <w:rPr>
          <w:rFonts w:cs="Titr"/>
          <w:sz w:val="16"/>
          <w:szCs w:val="16"/>
          <w:rtl/>
        </w:rPr>
      </w:pPr>
    </w:p>
    <w:p w:rsidR="004C6FE8" w:rsidRPr="00697B2F" w:rsidRDefault="004C6FE8" w:rsidP="004C6FE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  <w:t xml:space="preserve">   امضاء:</w:t>
      </w:r>
    </w:p>
    <w:p w:rsidR="00477D49" w:rsidRPr="00804678" w:rsidRDefault="00477D49" w:rsidP="000A222C">
      <w:pPr>
        <w:pStyle w:val="Title"/>
        <w:jc w:val="left"/>
        <w:rPr>
          <w:rFonts w:cs="Titr"/>
          <w:szCs w:val="20"/>
          <w:rtl/>
        </w:rPr>
      </w:pPr>
    </w:p>
    <w:sectPr w:rsidR="00477D49" w:rsidRPr="00804678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31C98"/>
    <w:rsid w:val="0006775F"/>
    <w:rsid w:val="000A222C"/>
    <w:rsid w:val="001E3C1C"/>
    <w:rsid w:val="00223C0C"/>
    <w:rsid w:val="002273DB"/>
    <w:rsid w:val="00274C46"/>
    <w:rsid w:val="002911AA"/>
    <w:rsid w:val="002C60C1"/>
    <w:rsid w:val="002F015E"/>
    <w:rsid w:val="003531F4"/>
    <w:rsid w:val="00406329"/>
    <w:rsid w:val="00452E8C"/>
    <w:rsid w:val="00477D49"/>
    <w:rsid w:val="004B6983"/>
    <w:rsid w:val="004C6FE8"/>
    <w:rsid w:val="00525926"/>
    <w:rsid w:val="00643E22"/>
    <w:rsid w:val="00720F5F"/>
    <w:rsid w:val="00725E60"/>
    <w:rsid w:val="007C2D03"/>
    <w:rsid w:val="007F4BB5"/>
    <w:rsid w:val="0080118A"/>
    <w:rsid w:val="00804678"/>
    <w:rsid w:val="00962DB3"/>
    <w:rsid w:val="00964AD8"/>
    <w:rsid w:val="009D1009"/>
    <w:rsid w:val="009E0FC7"/>
    <w:rsid w:val="00A25997"/>
    <w:rsid w:val="00B04BA0"/>
    <w:rsid w:val="00B14855"/>
    <w:rsid w:val="00B500F9"/>
    <w:rsid w:val="00B5334A"/>
    <w:rsid w:val="00B93630"/>
    <w:rsid w:val="00BB384C"/>
    <w:rsid w:val="00BE6CDE"/>
    <w:rsid w:val="00C35D6F"/>
    <w:rsid w:val="00C512AA"/>
    <w:rsid w:val="00C82694"/>
    <w:rsid w:val="00D242CD"/>
    <w:rsid w:val="00D3337F"/>
    <w:rsid w:val="00D64DC6"/>
    <w:rsid w:val="00E072A9"/>
    <w:rsid w:val="00E07859"/>
    <w:rsid w:val="00E43BE3"/>
    <w:rsid w:val="00F70C71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B52D-8058-4B41-B89E-10E1A9C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7</cp:revision>
  <cp:lastPrinted>2016-11-19T08:23:00Z</cp:lastPrinted>
  <dcterms:created xsi:type="dcterms:W3CDTF">2016-11-19T07:58:00Z</dcterms:created>
  <dcterms:modified xsi:type="dcterms:W3CDTF">2016-11-19T10:33:00Z</dcterms:modified>
</cp:coreProperties>
</file>